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2251" w14:textId="77777777" w:rsidR="007E2977" w:rsidRDefault="007E2977" w:rsidP="007E2977">
      <w:pPr>
        <w:spacing w:after="0" w:line="240" w:lineRule="auto"/>
        <w:ind w:left="720" w:hanging="360"/>
        <w:jc w:val="center"/>
      </w:pPr>
      <w:r>
        <w:t>ESTADO LIBRE ASOCIADO DE PUERTO RICO</w:t>
      </w:r>
    </w:p>
    <w:p w14:paraId="107E6222" w14:textId="77777777" w:rsidR="007E2977" w:rsidRPr="0040207A" w:rsidRDefault="007E2977" w:rsidP="007E2977">
      <w:pPr>
        <w:spacing w:after="0" w:line="240" w:lineRule="auto"/>
        <w:ind w:left="720" w:hanging="360"/>
        <w:jc w:val="center"/>
        <w:rPr>
          <w:lang w:val="pt-BR"/>
        </w:rPr>
      </w:pPr>
      <w:r w:rsidRPr="0040207A">
        <w:rPr>
          <w:lang w:val="pt-BR"/>
        </w:rPr>
        <w:t>TRIBUNAL DE PRIMERA INSTANCIA</w:t>
      </w:r>
    </w:p>
    <w:p w14:paraId="5B876A9F" w14:textId="77777777" w:rsidR="007E2977" w:rsidRPr="0040207A" w:rsidRDefault="007E2977" w:rsidP="007E2977">
      <w:pPr>
        <w:spacing w:after="0" w:line="240" w:lineRule="auto"/>
        <w:ind w:left="720" w:hanging="360"/>
        <w:jc w:val="center"/>
        <w:rPr>
          <w:lang w:val="pt-BR"/>
        </w:rPr>
      </w:pPr>
      <w:r w:rsidRPr="0040207A">
        <w:rPr>
          <w:lang w:val="pt-BR"/>
        </w:rPr>
        <w:t>SALA SUPERIOR DE AIBONITO</w:t>
      </w:r>
    </w:p>
    <w:p w14:paraId="75123F68" w14:textId="77777777" w:rsidR="007E2977" w:rsidRPr="0040207A" w:rsidRDefault="007E2977" w:rsidP="007E2977">
      <w:pPr>
        <w:spacing w:after="0" w:line="240" w:lineRule="auto"/>
        <w:ind w:left="720" w:hanging="360"/>
        <w:jc w:val="center"/>
        <w:rPr>
          <w:lang w:val="pt-BR"/>
        </w:rPr>
      </w:pPr>
    </w:p>
    <w:p w14:paraId="58177D54" w14:textId="77777777" w:rsidR="007E2977" w:rsidRDefault="007E2977" w:rsidP="007E2977">
      <w:pPr>
        <w:spacing w:after="0" w:line="240" w:lineRule="auto"/>
        <w:jc w:val="both"/>
      </w:pPr>
      <w:r>
        <w:t>EL PUEBLO DE PUERTO RICO</w:t>
      </w:r>
      <w:r>
        <w:tab/>
        <w:t>*</w:t>
      </w:r>
      <w:r>
        <w:tab/>
      </w:r>
      <w:r>
        <w:tab/>
        <w:t>CRIM. NUM.: BLA2025G0103</w:t>
      </w:r>
    </w:p>
    <w:p w14:paraId="182FE5CC" w14:textId="77777777" w:rsidR="007E2977" w:rsidRDefault="007E2977" w:rsidP="007E2977">
      <w:pPr>
        <w:pStyle w:val="ListParagraph"/>
        <w:spacing w:after="0" w:line="240" w:lineRule="auto"/>
        <w:ind w:left="3900"/>
        <w:jc w:val="both"/>
      </w:pPr>
      <w:r>
        <w:t xml:space="preserve">                                                  B</w:t>
      </w:r>
      <w:r w:rsidR="008D4D39">
        <w:t>VI2025G00009</w:t>
      </w:r>
    </w:p>
    <w:p w14:paraId="008F7444" w14:textId="77777777" w:rsidR="007E2977" w:rsidRDefault="007E2977" w:rsidP="007E2977">
      <w:pPr>
        <w:spacing w:after="0" w:line="240" w:lineRule="auto"/>
        <w:ind w:left="720" w:hanging="360"/>
        <w:jc w:val="both"/>
      </w:pPr>
      <w:r>
        <w:tab/>
      </w:r>
      <w:r>
        <w:tab/>
        <w:t>VS.</w:t>
      </w:r>
      <w:r>
        <w:tab/>
      </w:r>
      <w:r>
        <w:tab/>
      </w:r>
      <w:r>
        <w:tab/>
        <w:t>*</w:t>
      </w:r>
    </w:p>
    <w:p w14:paraId="1A6C0E2D" w14:textId="77777777" w:rsidR="007E2977" w:rsidRDefault="008D4D39" w:rsidP="008D4D39">
      <w:pPr>
        <w:pStyle w:val="ListParagraph"/>
        <w:spacing w:after="0" w:line="240" w:lineRule="auto"/>
        <w:ind w:left="3900"/>
        <w:jc w:val="both"/>
      </w:pPr>
      <w:r>
        <w:t xml:space="preserve">                      POR: </w:t>
      </w:r>
      <w:r>
        <w:tab/>
        <w:t>ART. 93 A CODIGO PENAL</w:t>
      </w:r>
    </w:p>
    <w:p w14:paraId="3E68940A" w14:textId="77777777" w:rsidR="007E2977" w:rsidRDefault="007E2977" w:rsidP="007E2977">
      <w:pPr>
        <w:spacing w:after="0" w:line="240" w:lineRule="auto"/>
        <w:jc w:val="both"/>
      </w:pPr>
      <w:r>
        <w:t>ELVIA CABRERA RIVERA</w:t>
      </w:r>
      <w:r>
        <w:tab/>
      </w:r>
      <w:r>
        <w:tab/>
        <w:t>*</w:t>
      </w:r>
      <w:r w:rsidR="008D4D39">
        <w:tab/>
      </w:r>
      <w:r w:rsidR="008D4D39">
        <w:tab/>
      </w:r>
      <w:r w:rsidR="008D4D39">
        <w:tab/>
        <w:t>ART. 6.06 LEY  DE ARMAS</w:t>
      </w:r>
    </w:p>
    <w:p w14:paraId="4D0411BF" w14:textId="77777777" w:rsidR="007E2977" w:rsidRDefault="007E2977" w:rsidP="007E2977">
      <w:pPr>
        <w:spacing w:after="0" w:line="240" w:lineRule="auto"/>
        <w:jc w:val="both"/>
      </w:pPr>
      <w:r>
        <w:t>*********************************</w:t>
      </w:r>
    </w:p>
    <w:p w14:paraId="3029A0E8" w14:textId="77777777" w:rsidR="007E2977" w:rsidRDefault="007E2977" w:rsidP="007E2977">
      <w:pPr>
        <w:pStyle w:val="ListParagraph"/>
        <w:spacing w:after="0" w:line="240" w:lineRule="auto"/>
        <w:jc w:val="both"/>
      </w:pPr>
    </w:p>
    <w:p w14:paraId="480EB9ED" w14:textId="7837CBC7" w:rsidR="007E2977" w:rsidRPr="008D4D39" w:rsidRDefault="008D4D39" w:rsidP="008D4D39">
      <w:pPr>
        <w:pStyle w:val="ListParagraph"/>
        <w:spacing w:after="0" w:line="240" w:lineRule="auto"/>
        <w:jc w:val="center"/>
        <w:rPr>
          <w:b/>
          <w:bCs/>
        </w:rPr>
      </w:pPr>
      <w:r w:rsidRPr="008D4D39">
        <w:rPr>
          <w:b/>
          <w:bCs/>
        </w:rPr>
        <w:t>MOCION URGENTE EN SOLICITU</w:t>
      </w:r>
      <w:r>
        <w:rPr>
          <w:b/>
          <w:bCs/>
        </w:rPr>
        <w:t>D</w:t>
      </w:r>
      <w:r w:rsidRPr="008D4D39">
        <w:rPr>
          <w:b/>
          <w:bCs/>
        </w:rPr>
        <w:t xml:space="preserve"> DE ORDEN </w:t>
      </w:r>
      <w:r w:rsidR="0040207A">
        <w:rPr>
          <w:b/>
          <w:bCs/>
        </w:rPr>
        <w:t>SOBRE</w:t>
      </w:r>
      <w:r w:rsidRPr="008D4D39">
        <w:rPr>
          <w:b/>
          <w:bCs/>
        </w:rPr>
        <w:t xml:space="preserve"> EXPR</w:t>
      </w:r>
      <w:r>
        <w:rPr>
          <w:b/>
          <w:bCs/>
        </w:rPr>
        <w:t>E</w:t>
      </w:r>
      <w:r w:rsidRPr="008D4D39">
        <w:rPr>
          <w:b/>
          <w:bCs/>
        </w:rPr>
        <w:t>SIONES P</w:t>
      </w:r>
      <w:r>
        <w:rPr>
          <w:b/>
          <w:bCs/>
        </w:rPr>
        <w:t>Ú</w:t>
      </w:r>
      <w:r w:rsidRPr="008D4D39">
        <w:rPr>
          <w:b/>
          <w:bCs/>
        </w:rPr>
        <w:t xml:space="preserve">BLICAS </w:t>
      </w:r>
      <w:r w:rsidR="0040207A">
        <w:rPr>
          <w:b/>
          <w:bCs/>
        </w:rPr>
        <w:t>EN LOS MEDIOS DE COMUNICACIÓN</w:t>
      </w:r>
    </w:p>
    <w:p w14:paraId="77FF842C" w14:textId="77777777" w:rsidR="007E2977" w:rsidRDefault="007E2977" w:rsidP="007E2977">
      <w:pPr>
        <w:pStyle w:val="ListParagraph"/>
        <w:spacing w:after="0" w:line="240" w:lineRule="auto"/>
        <w:jc w:val="both"/>
      </w:pPr>
    </w:p>
    <w:p w14:paraId="207E8C57" w14:textId="77777777" w:rsidR="007E2977" w:rsidRDefault="008D4D39" w:rsidP="008D4D39">
      <w:pPr>
        <w:pStyle w:val="ListParagraph"/>
        <w:spacing w:after="0" w:line="240" w:lineRule="auto"/>
        <w:ind w:left="0"/>
        <w:jc w:val="both"/>
      </w:pPr>
      <w:r>
        <w:t>Al Honorable Tribunal:</w:t>
      </w:r>
    </w:p>
    <w:p w14:paraId="31DA9EED" w14:textId="77777777" w:rsidR="008D4D39" w:rsidRDefault="008D4D39" w:rsidP="008D4D39">
      <w:pPr>
        <w:pStyle w:val="ListParagraph"/>
        <w:spacing w:after="0" w:line="240" w:lineRule="auto"/>
        <w:ind w:left="0"/>
        <w:jc w:val="both"/>
      </w:pPr>
    </w:p>
    <w:p w14:paraId="2B0FC237" w14:textId="77777777" w:rsidR="008D4D39" w:rsidRDefault="008D4D39" w:rsidP="008D4D39">
      <w:pPr>
        <w:pStyle w:val="ListParagraph"/>
        <w:spacing w:after="0" w:line="240" w:lineRule="auto"/>
        <w:ind w:left="0"/>
        <w:jc w:val="both"/>
      </w:pPr>
      <w:r>
        <w:tab/>
        <w:t>Comparece el Ministerio Público, representado por el Fiscal aquí suscribiente para Exponer y Solicitar lo siguiente:</w:t>
      </w:r>
    </w:p>
    <w:p w14:paraId="169A82D6" w14:textId="77777777" w:rsidR="007E2977" w:rsidRDefault="007E2977" w:rsidP="007E2977">
      <w:pPr>
        <w:pStyle w:val="ListParagraph"/>
        <w:spacing w:after="0" w:line="240" w:lineRule="auto"/>
        <w:jc w:val="both"/>
      </w:pPr>
    </w:p>
    <w:p w14:paraId="409A10D4" w14:textId="77777777" w:rsidR="00CD1D5D" w:rsidRDefault="00A51E95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A51E95">
        <w:t xml:space="preserve">El caso del </w:t>
      </w:r>
      <w:r w:rsidRPr="00166764">
        <w:t>e</w:t>
      </w:r>
      <w:r w:rsidR="00166764">
        <w:t>pí</w:t>
      </w:r>
      <w:r w:rsidRPr="00166764">
        <w:t>grafe</w:t>
      </w:r>
      <w:r w:rsidRPr="00A51E95">
        <w:t xml:space="preserve"> fue s</w:t>
      </w:r>
      <w:r>
        <w:t>ometido para determinaci</w:t>
      </w:r>
      <w:r w:rsidR="00166764">
        <w:t>ó</w:t>
      </w:r>
      <w:r>
        <w:t>n de causa probable</w:t>
      </w:r>
      <w:r w:rsidR="00166764">
        <w:t xml:space="preserve"> </w:t>
      </w:r>
      <w:r>
        <w:t>para arresto, Regla 6 de las de Procedimiento Criminal de Puerto Rico</w:t>
      </w:r>
      <w:r w:rsidR="00166764">
        <w:t>,</w:t>
      </w:r>
      <w:r>
        <w:t xml:space="preserve"> el pasado 19 de agosto de 2025. Durante ese d</w:t>
      </w:r>
      <w:r w:rsidR="00166764">
        <w:t>í</w:t>
      </w:r>
      <w:r>
        <w:t>a, previo y posteriormente a la radicaci</w:t>
      </w:r>
      <w:r w:rsidR="00166764">
        <w:t>ó</w:t>
      </w:r>
      <w:r>
        <w:t>n del caso, ambas co-imputadas, Elvia Cabrera Rivera y su hija Anthonneishka Avil</w:t>
      </w:r>
      <w:r w:rsidR="00166764">
        <w:t>é</w:t>
      </w:r>
      <w:r>
        <w:t>s Cabrera, fueron representadas legalmente por la abogada Zulmarie Alverio.</w:t>
      </w:r>
    </w:p>
    <w:p w14:paraId="71845A9F" w14:textId="77777777" w:rsidR="00166764" w:rsidRDefault="00166764" w:rsidP="00166764">
      <w:pPr>
        <w:pStyle w:val="ListParagraph"/>
        <w:spacing w:after="0" w:line="240" w:lineRule="auto"/>
        <w:jc w:val="both"/>
      </w:pPr>
    </w:p>
    <w:p w14:paraId="7D957C25" w14:textId="77777777" w:rsidR="00166764" w:rsidRDefault="00A51E95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Posteriormente la licenciada Alverio solicit</w:t>
      </w:r>
      <w:r w:rsidR="00166764">
        <w:t>ó</w:t>
      </w:r>
      <w:r>
        <w:t xml:space="preserve"> ser relevada de representarlas legalmente y compareci</w:t>
      </w:r>
      <w:r w:rsidR="00166764">
        <w:t>ó</w:t>
      </w:r>
      <w:r>
        <w:t xml:space="preserve"> representando a Elvia Cabrera Rivera</w:t>
      </w:r>
      <w:r w:rsidR="00166764">
        <w:t>,</w:t>
      </w:r>
      <w:r>
        <w:t xml:space="preserve"> el Lcdo. Jes</w:t>
      </w:r>
      <w:r w:rsidR="00166764">
        <w:t>ú</w:t>
      </w:r>
      <w:r>
        <w:t>s Roberto Ramos Puca.</w:t>
      </w:r>
    </w:p>
    <w:p w14:paraId="6AC89757" w14:textId="77777777" w:rsidR="00166764" w:rsidRDefault="00166764" w:rsidP="00166764">
      <w:pPr>
        <w:spacing w:after="0" w:line="240" w:lineRule="auto"/>
        <w:jc w:val="both"/>
      </w:pPr>
    </w:p>
    <w:p w14:paraId="2C62E735" w14:textId="316ECF5D" w:rsidR="00A51E95" w:rsidRDefault="00A51E95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El </w:t>
      </w:r>
      <w:r w:rsidR="00166764">
        <w:t>L</w:t>
      </w:r>
      <w:r>
        <w:t>cdo. Ramos Puca represent</w:t>
      </w:r>
      <w:r w:rsidR="00166764">
        <w:t>ó</w:t>
      </w:r>
      <w:r>
        <w:t xml:space="preserve"> a Elvia Cabrera Rivera durante varios se</w:t>
      </w:r>
      <w:r w:rsidR="00166764">
        <w:t>ñ</w:t>
      </w:r>
      <w:r>
        <w:t xml:space="preserve">alamientos, entre </w:t>
      </w:r>
      <w:r w:rsidR="00546D46">
        <w:t>ellos, la</w:t>
      </w:r>
      <w:r>
        <w:t xml:space="preserve"> vista preliminar y el acto de lectura de acusaci</w:t>
      </w:r>
      <w:r w:rsidR="00166764">
        <w:t>ó</w:t>
      </w:r>
      <w:r>
        <w:t>n celebrada e</w:t>
      </w:r>
      <w:r w:rsidR="00166764">
        <w:t>l</w:t>
      </w:r>
      <w:r>
        <w:t xml:space="preserve"> </w:t>
      </w:r>
      <w:r w:rsidR="00166764">
        <w:t>p</w:t>
      </w:r>
      <w:r>
        <w:t>asado 4 de noviembre</w:t>
      </w:r>
      <w:r w:rsidR="0040207A">
        <w:t xml:space="preserve"> de 2025</w:t>
      </w:r>
      <w:r>
        <w:t>.</w:t>
      </w:r>
    </w:p>
    <w:p w14:paraId="694CA6CE" w14:textId="77777777" w:rsidR="00166764" w:rsidRDefault="00166764" w:rsidP="00166764">
      <w:pPr>
        <w:spacing w:after="0" w:line="240" w:lineRule="auto"/>
        <w:jc w:val="both"/>
      </w:pPr>
    </w:p>
    <w:p w14:paraId="3CA822C6" w14:textId="77777777" w:rsidR="007E7AAF" w:rsidRDefault="00A51E95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Posteriormente</w:t>
      </w:r>
      <w:r w:rsidR="00166764">
        <w:t>,</w:t>
      </w:r>
      <w:r>
        <w:t xml:space="preserve"> </w:t>
      </w:r>
      <w:r w:rsidR="00166764">
        <w:t xml:space="preserve"> </w:t>
      </w:r>
      <w:r>
        <w:t>el Lcdo</w:t>
      </w:r>
      <w:r w:rsidR="00166764">
        <w:t>.</w:t>
      </w:r>
      <w:r>
        <w:t xml:space="preserve"> </w:t>
      </w:r>
      <w:r w:rsidR="00166764">
        <w:t>R</w:t>
      </w:r>
      <w:r>
        <w:t>amos Puca solicit</w:t>
      </w:r>
      <w:r w:rsidR="00166764">
        <w:t>ó</w:t>
      </w:r>
      <w:r>
        <w:t xml:space="preserve"> ser relevado</w:t>
      </w:r>
      <w:r w:rsidR="007E7AAF">
        <w:t>. Asumi</w:t>
      </w:r>
      <w:r w:rsidR="00166764">
        <w:t>ó</w:t>
      </w:r>
      <w:r w:rsidR="007E7AAF">
        <w:t xml:space="preserve"> entonces la representaci</w:t>
      </w:r>
      <w:r w:rsidR="00166764">
        <w:t>ó</w:t>
      </w:r>
      <w:r w:rsidR="007E7AAF">
        <w:t>n legal de Elvia Cabrera Rivera, la Lcda. Mayra L</w:t>
      </w:r>
      <w:r w:rsidR="00166764">
        <w:t>ó</w:t>
      </w:r>
      <w:r w:rsidR="007E7AAF">
        <w:t>pez Mulero</w:t>
      </w:r>
      <w:r w:rsidR="00166764">
        <w:t xml:space="preserve">. Esto </w:t>
      </w:r>
      <w:r w:rsidR="007E7AAF">
        <w:t xml:space="preserve"> en uni</w:t>
      </w:r>
      <w:r w:rsidR="00166764">
        <w:t>ó</w:t>
      </w:r>
      <w:r w:rsidR="007E7AAF">
        <w:t xml:space="preserve">n a los abogados Yancarlos Maysonet </w:t>
      </w:r>
      <w:r w:rsidR="00166764">
        <w:t xml:space="preserve">Hernández </w:t>
      </w:r>
      <w:r w:rsidR="007E7AAF">
        <w:t>y Alberto Rivera Ramos.</w:t>
      </w:r>
    </w:p>
    <w:p w14:paraId="194ADC06" w14:textId="77777777" w:rsidR="00166764" w:rsidRDefault="00166764" w:rsidP="00166764">
      <w:pPr>
        <w:spacing w:after="0" w:line="240" w:lineRule="auto"/>
        <w:jc w:val="both"/>
      </w:pPr>
    </w:p>
    <w:p w14:paraId="67E7A0B4" w14:textId="77777777" w:rsidR="007E7AAF" w:rsidRDefault="007E7AAF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El pasado 26 de noviembre de 2025, por primera vez compareci</w:t>
      </w:r>
      <w:r w:rsidR="00166764">
        <w:t>ó</w:t>
      </w:r>
      <w:r>
        <w:t xml:space="preserve"> la Lcda. Mayra L</w:t>
      </w:r>
      <w:r w:rsidR="00166764">
        <w:t>ó</w:t>
      </w:r>
      <w:r>
        <w:t>pez Mulero en r</w:t>
      </w:r>
      <w:r w:rsidR="00166764">
        <w:t>e</w:t>
      </w:r>
      <w:r>
        <w:t>presentaci</w:t>
      </w:r>
      <w:r w:rsidR="00166764">
        <w:t>ó</w:t>
      </w:r>
      <w:r>
        <w:t>n de Elvia Cabrera Rivera y se celebr</w:t>
      </w:r>
      <w:r w:rsidR="00166764">
        <w:t>ó</w:t>
      </w:r>
      <w:r>
        <w:t xml:space="preserve"> una vista sobre  el estado de los procedimientos.</w:t>
      </w:r>
    </w:p>
    <w:p w14:paraId="3C0D0104" w14:textId="77777777" w:rsidR="00166764" w:rsidRDefault="00166764" w:rsidP="00166764">
      <w:pPr>
        <w:spacing w:after="0" w:line="240" w:lineRule="auto"/>
        <w:jc w:val="both"/>
      </w:pPr>
    </w:p>
    <w:p w14:paraId="59ECD84F" w14:textId="49046154" w:rsidR="00A51E95" w:rsidRDefault="007E7AAF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El Tribunal paut</w:t>
      </w:r>
      <w:r w:rsidR="00166764">
        <w:t>ó</w:t>
      </w:r>
      <w:r>
        <w:t xml:space="preserve"> para el pr</w:t>
      </w:r>
      <w:r w:rsidR="00166764">
        <w:t>ó</w:t>
      </w:r>
      <w:r>
        <w:t>ximo mi</w:t>
      </w:r>
      <w:r w:rsidR="00166764">
        <w:t>é</w:t>
      </w:r>
      <w:r>
        <w:t xml:space="preserve">rcoles, 10 de diciembre de 2025, una vista sobre el estado de los procedimientos, entre otras cosas, </w:t>
      </w:r>
      <w:r w:rsidR="00A51E95">
        <w:t xml:space="preserve"> </w:t>
      </w:r>
      <w:r>
        <w:t>en continuaci</w:t>
      </w:r>
      <w:r w:rsidR="00166764">
        <w:t>ó</w:t>
      </w:r>
      <w:r>
        <w:t xml:space="preserve">n al </w:t>
      </w:r>
      <w:r>
        <w:lastRenderedPageBreak/>
        <w:t xml:space="preserve">descubrimiento de prueba. Regla 95 y </w:t>
      </w:r>
      <w:r w:rsidR="0040207A">
        <w:t>9</w:t>
      </w:r>
      <w:r>
        <w:t>5 A de las de Procedimi</w:t>
      </w:r>
      <w:r w:rsidR="00166764">
        <w:t>e</w:t>
      </w:r>
      <w:r>
        <w:t>nto Criminal de Puerto Rico.</w:t>
      </w:r>
    </w:p>
    <w:p w14:paraId="6E333114" w14:textId="77777777" w:rsidR="00166764" w:rsidRDefault="00166764" w:rsidP="00166764">
      <w:pPr>
        <w:spacing w:after="0" w:line="240" w:lineRule="auto"/>
        <w:jc w:val="both"/>
      </w:pPr>
    </w:p>
    <w:p w14:paraId="3CEEB910" w14:textId="34AC8D2E" w:rsidR="007E7AAF" w:rsidRDefault="007E7AAF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La presente moci</w:t>
      </w:r>
      <w:r w:rsidR="00166764">
        <w:t>ó</w:t>
      </w:r>
      <w:r>
        <w:t>n obedece a las expresiones p</w:t>
      </w:r>
      <w:r w:rsidR="00166764">
        <w:t>ú</w:t>
      </w:r>
      <w:r>
        <w:t>blicas hechas por la Lcda. L</w:t>
      </w:r>
      <w:r w:rsidR="00166764">
        <w:t>ó</w:t>
      </w:r>
      <w:r>
        <w:t>pez Mulero una vez culminada esa vista del 26 de noviembre</w:t>
      </w:r>
      <w:r w:rsidR="0040207A">
        <w:t xml:space="preserve"> del 2025 </w:t>
      </w:r>
      <w:r>
        <w:t>y divulgadas por la prensa. As</w:t>
      </w:r>
      <w:r w:rsidR="00166764">
        <w:t>í</w:t>
      </w:r>
      <w:r>
        <w:t xml:space="preserve"> tambi</w:t>
      </w:r>
      <w:r w:rsidR="00166764">
        <w:t>é</w:t>
      </w:r>
      <w:r>
        <w:t xml:space="preserve">n </w:t>
      </w:r>
      <w:r w:rsidR="0040207A">
        <w:t>la</w:t>
      </w:r>
      <w:r>
        <w:t>s e</w:t>
      </w:r>
      <w:r w:rsidR="00166764">
        <w:t>x</w:t>
      </w:r>
      <w:r>
        <w:t xml:space="preserve">presiones hechas </w:t>
      </w:r>
      <w:r w:rsidR="0040207A">
        <w:t xml:space="preserve">por ésta </w:t>
      </w:r>
      <w:r>
        <w:t>en su programa radial previo a asumir la representaci</w:t>
      </w:r>
      <w:r w:rsidR="00166764">
        <w:t>ó</w:t>
      </w:r>
      <w:r>
        <w:t>n legal</w:t>
      </w:r>
      <w:r w:rsidR="00166764">
        <w:t xml:space="preserve"> </w:t>
      </w:r>
      <w:r>
        <w:t>en el caso y durante procesos ulteriores.</w:t>
      </w:r>
    </w:p>
    <w:p w14:paraId="2D3E6AC3" w14:textId="77777777" w:rsidR="00166764" w:rsidRDefault="00166764" w:rsidP="00166764">
      <w:pPr>
        <w:spacing w:after="0" w:line="240" w:lineRule="auto"/>
        <w:jc w:val="both"/>
      </w:pPr>
    </w:p>
    <w:p w14:paraId="4E928D69" w14:textId="77266878" w:rsidR="007E7AAF" w:rsidRDefault="007E7AAF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Cabe se</w:t>
      </w:r>
      <w:r w:rsidR="00166764">
        <w:t>ñ</w:t>
      </w:r>
      <w:r>
        <w:t xml:space="preserve">alar </w:t>
      </w:r>
      <w:r w:rsidR="00546D46">
        <w:t>que,</w:t>
      </w:r>
      <w:r w:rsidR="003D0C11">
        <w:t xml:space="preserve"> </w:t>
      </w:r>
      <w:r>
        <w:t>previ</w:t>
      </w:r>
      <w:r w:rsidR="0040207A">
        <w:t>o</w:t>
      </w:r>
      <w:r>
        <w:t xml:space="preserve"> a asumir la representaci</w:t>
      </w:r>
      <w:r w:rsidR="00166764">
        <w:t>ó</w:t>
      </w:r>
      <w:r>
        <w:t>n legal de Elvia Cabrera, la licenciada L</w:t>
      </w:r>
      <w:r w:rsidR="00166764">
        <w:t>ó</w:t>
      </w:r>
      <w:r>
        <w:t>pez Mulero entrevist</w:t>
      </w:r>
      <w:r w:rsidR="00166764">
        <w:t>ó</w:t>
      </w:r>
      <w:r>
        <w:t xml:space="preserve"> en su </w:t>
      </w:r>
      <w:r w:rsidR="00166764">
        <w:t>Pr</w:t>
      </w:r>
      <w:r>
        <w:t>ograma, en dos ocasiones, a las abogadas, representantes legales de Anthonneishka Avil</w:t>
      </w:r>
      <w:r w:rsidR="00166764">
        <w:t>é</w:t>
      </w:r>
      <w:r>
        <w:t>s, Lcda. Roc</w:t>
      </w:r>
      <w:r w:rsidR="00166764">
        <w:t>í</w:t>
      </w:r>
      <w:r>
        <w:t>o</w:t>
      </w:r>
      <w:r w:rsidR="00047909">
        <w:t xml:space="preserve"> </w:t>
      </w:r>
      <w:proofErr w:type="spellStart"/>
      <w:r w:rsidR="00047909">
        <w:t>Revelle</w:t>
      </w:r>
      <w:r w:rsidR="00546D46">
        <w:t>s</w:t>
      </w:r>
      <w:proofErr w:type="spellEnd"/>
      <w:r w:rsidR="00047909">
        <w:t xml:space="preserve"> y a la Lcda. Athel</w:t>
      </w:r>
      <w:r w:rsidR="00166764">
        <w:t>yn</w:t>
      </w:r>
      <w:r w:rsidR="00047909">
        <w:t xml:space="preserve"> Jim</w:t>
      </w:r>
      <w:r w:rsidR="00166764">
        <w:t>é</w:t>
      </w:r>
      <w:r w:rsidR="00047909">
        <w:t>nez.</w:t>
      </w:r>
    </w:p>
    <w:p w14:paraId="6747D56D" w14:textId="77777777" w:rsidR="00166764" w:rsidRDefault="00166764" w:rsidP="00166764">
      <w:pPr>
        <w:spacing w:after="0" w:line="240" w:lineRule="auto"/>
        <w:jc w:val="both"/>
      </w:pPr>
    </w:p>
    <w:p w14:paraId="49D3A019" w14:textId="0474DAB3" w:rsidR="00047909" w:rsidRDefault="00047909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El Ministerio P</w:t>
      </w:r>
      <w:r w:rsidR="00166764">
        <w:t>ú</w:t>
      </w:r>
      <w:r>
        <w:t>blico solicita mediante la presente moci</w:t>
      </w:r>
      <w:r w:rsidR="00166764">
        <w:t>ó</w:t>
      </w:r>
      <w:r>
        <w:t>n el Auxilio del Tribunal en consideraci</w:t>
      </w:r>
      <w:r w:rsidR="00166764">
        <w:t>ó</w:t>
      </w:r>
      <w:r>
        <w:t>n a que las expresiones extrajudiciales hechas por la licenciada L</w:t>
      </w:r>
      <w:r w:rsidR="00166764">
        <w:t>ó</w:t>
      </w:r>
      <w:r>
        <w:t>pez Mulero a los medios de comunicación del pa</w:t>
      </w:r>
      <w:r w:rsidR="00166764">
        <w:t>í</w:t>
      </w:r>
      <w:r>
        <w:t xml:space="preserve">s constituyen expresiones cuyo </w:t>
      </w:r>
      <w:r w:rsidR="00166764">
        <w:t>ú</w:t>
      </w:r>
      <w:r>
        <w:t xml:space="preserve">nico fin es acceder a potenciales </w:t>
      </w:r>
      <w:r w:rsidR="00166764">
        <w:t>j</w:t>
      </w:r>
      <w:r>
        <w:t>urados que eventualmente podr</w:t>
      </w:r>
      <w:r w:rsidR="00166764">
        <w:t>í</w:t>
      </w:r>
      <w:r>
        <w:t xml:space="preserve">an entrar a participar del juicio contra </w:t>
      </w:r>
      <w:r w:rsidR="00166764">
        <w:t>E</w:t>
      </w:r>
      <w:r>
        <w:t>lvia Cabrera Rivera. Expresiones como:  “ El Juez tiene prisa.”; “Estamos en una camisa de fuerza.”; “Fiscal</w:t>
      </w:r>
      <w:r w:rsidR="008A4EA4">
        <w:t>í</w:t>
      </w:r>
      <w:r>
        <w:t>a tiene serios problemas con su prueba.”; “Dos testigos se niegan a declarar.”; “El Fiscal le miente al pa</w:t>
      </w:r>
      <w:r w:rsidR="008A4EA4">
        <w:t>í</w:t>
      </w:r>
      <w:r>
        <w:t>s.”; “Fiscal</w:t>
      </w:r>
      <w:r w:rsidR="008A4EA4">
        <w:t>í</w:t>
      </w:r>
      <w:r>
        <w:t>a oculta prueba exculpatoria.”.</w:t>
      </w:r>
    </w:p>
    <w:p w14:paraId="56B1AF54" w14:textId="77777777" w:rsidR="008A4EA4" w:rsidRDefault="008A4EA4" w:rsidP="008A4EA4">
      <w:pPr>
        <w:spacing w:after="0" w:line="240" w:lineRule="auto"/>
        <w:jc w:val="both"/>
      </w:pPr>
    </w:p>
    <w:p w14:paraId="79A017F5" w14:textId="77777777" w:rsidR="00047909" w:rsidRDefault="00047909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Adjunto se incluye un </w:t>
      </w:r>
      <w:r w:rsidRPr="008A4EA4">
        <w:rPr>
          <w:i/>
          <w:iCs/>
        </w:rPr>
        <w:t>pen drive</w:t>
      </w:r>
      <w:r>
        <w:t xml:space="preserve"> que recoge varias de las expresiones p</w:t>
      </w:r>
      <w:r w:rsidR="008A4EA4">
        <w:t>ú</w:t>
      </w:r>
      <w:r>
        <w:t>blicas hechas por la Lcda.  L</w:t>
      </w:r>
      <w:r w:rsidR="008A4EA4">
        <w:t>ó</w:t>
      </w:r>
      <w:r>
        <w:t xml:space="preserve">pez Mulero a medios noticiosos </w:t>
      </w:r>
      <w:r w:rsidR="008A4EA4">
        <w:t>d</w:t>
      </w:r>
      <w:r>
        <w:t>e este pa</w:t>
      </w:r>
      <w:r w:rsidR="008A4EA4">
        <w:t>í</w:t>
      </w:r>
      <w:r>
        <w:t>s. No olvidemos que el caso ha despertado un gran inter</w:t>
      </w:r>
      <w:r w:rsidR="008A4EA4">
        <w:t>é</w:t>
      </w:r>
      <w:r>
        <w:t>s p</w:t>
      </w:r>
      <w:r w:rsidR="008A4EA4">
        <w:t>ú</w:t>
      </w:r>
      <w:r>
        <w:t>blico y con eso una amplia cobertura noticiosa en peri</w:t>
      </w:r>
      <w:r w:rsidR="008A4EA4">
        <w:t>ó</w:t>
      </w:r>
      <w:r>
        <w:t>dicos, tel</w:t>
      </w:r>
      <w:r w:rsidR="008A4EA4">
        <w:t>e</w:t>
      </w:r>
      <w:r>
        <w:t>visi</w:t>
      </w:r>
      <w:r w:rsidR="008A4EA4">
        <w:t>ó</w:t>
      </w:r>
      <w:r>
        <w:t>n, radio y redes sociales.</w:t>
      </w:r>
    </w:p>
    <w:p w14:paraId="0DC4082B" w14:textId="77777777" w:rsidR="008A4EA4" w:rsidRDefault="008A4EA4" w:rsidP="008A4EA4">
      <w:pPr>
        <w:spacing w:after="0" w:line="240" w:lineRule="auto"/>
        <w:jc w:val="both"/>
      </w:pPr>
    </w:p>
    <w:p w14:paraId="347A1E55" w14:textId="77777777" w:rsidR="00047909" w:rsidRDefault="00047909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8A4EA4">
        <w:rPr>
          <w:b/>
          <w:bCs/>
        </w:rPr>
        <w:t>Solicitamos que este asunto en particular pase a la consideraci</w:t>
      </w:r>
      <w:r w:rsidR="008A4EA4" w:rsidRPr="008A4EA4">
        <w:rPr>
          <w:b/>
          <w:bCs/>
        </w:rPr>
        <w:t>ó</w:t>
      </w:r>
      <w:r w:rsidRPr="008A4EA4">
        <w:rPr>
          <w:b/>
          <w:bCs/>
        </w:rPr>
        <w:t>n de un Juez distinto al asignado para juicio, para evitar cualquier dilaci</w:t>
      </w:r>
      <w:r w:rsidR="008A4EA4" w:rsidRPr="008A4EA4">
        <w:rPr>
          <w:b/>
          <w:bCs/>
        </w:rPr>
        <w:t>ó</w:t>
      </w:r>
      <w:r w:rsidRPr="008A4EA4">
        <w:rPr>
          <w:b/>
          <w:bCs/>
        </w:rPr>
        <w:t>n o</w:t>
      </w:r>
      <w:r w:rsidR="008A4EA4" w:rsidRPr="008A4EA4">
        <w:rPr>
          <w:b/>
          <w:bCs/>
        </w:rPr>
        <w:t xml:space="preserve"> </w:t>
      </w:r>
      <w:r w:rsidRPr="008A4EA4">
        <w:rPr>
          <w:b/>
          <w:bCs/>
        </w:rPr>
        <w:t>interrupci</w:t>
      </w:r>
      <w:r w:rsidR="008A4EA4" w:rsidRPr="008A4EA4">
        <w:rPr>
          <w:b/>
          <w:bCs/>
        </w:rPr>
        <w:t>ó</w:t>
      </w:r>
      <w:r w:rsidRPr="008A4EA4">
        <w:rPr>
          <w:b/>
          <w:bCs/>
        </w:rPr>
        <w:t>n del caso como est</w:t>
      </w:r>
      <w:r w:rsidR="008A4EA4" w:rsidRPr="008A4EA4">
        <w:rPr>
          <w:b/>
          <w:bCs/>
        </w:rPr>
        <w:t>á</w:t>
      </w:r>
      <w:r w:rsidRPr="008A4EA4">
        <w:rPr>
          <w:b/>
          <w:bCs/>
        </w:rPr>
        <w:t xml:space="preserve"> siendo atendido y ya calendarizado</w:t>
      </w:r>
      <w:r>
        <w:t>.</w:t>
      </w:r>
    </w:p>
    <w:p w14:paraId="4BEA6C02" w14:textId="77777777" w:rsidR="008A4EA4" w:rsidRDefault="008A4EA4" w:rsidP="008A4EA4">
      <w:pPr>
        <w:spacing w:after="0" w:line="240" w:lineRule="auto"/>
        <w:jc w:val="both"/>
      </w:pPr>
    </w:p>
    <w:p w14:paraId="7B3E6D5A" w14:textId="77777777" w:rsidR="004D54F3" w:rsidRDefault="00047909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Las manifestaciones extrajudiciales hechas por la Lcda. L</w:t>
      </w:r>
      <w:r w:rsidR="008A4EA4">
        <w:t>ó</w:t>
      </w:r>
      <w:r>
        <w:t>pez Mulero plantean un riesgo real y sustancial de contaminar la posible selección del jurado</w:t>
      </w:r>
      <w:r w:rsidR="004D54F3">
        <w:t>, menoscabar la imparcialidad del proceso judicial y pone en entredicho la adecuada administraci</w:t>
      </w:r>
      <w:r w:rsidR="008A4EA4">
        <w:t>ó</w:t>
      </w:r>
      <w:r w:rsidR="004D54F3">
        <w:t>n de la justicia y el debido proceso</w:t>
      </w:r>
      <w:r w:rsidR="008A4EA4">
        <w:t xml:space="preserve"> </w:t>
      </w:r>
      <w:r w:rsidR="004D54F3">
        <w:t>de ley garantizado en nuestra Constituci</w:t>
      </w:r>
      <w:r w:rsidR="008A4EA4">
        <w:t>ó</w:t>
      </w:r>
      <w:r w:rsidR="004D54F3">
        <w:t>n.</w:t>
      </w:r>
    </w:p>
    <w:p w14:paraId="24F613BA" w14:textId="77777777" w:rsidR="008A4EA4" w:rsidRDefault="008A4EA4" w:rsidP="008A4EA4">
      <w:pPr>
        <w:spacing w:after="0" w:line="240" w:lineRule="auto"/>
        <w:jc w:val="both"/>
      </w:pPr>
    </w:p>
    <w:p w14:paraId="0F5F8E21" w14:textId="77777777" w:rsidR="004D54F3" w:rsidRDefault="004D54F3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El Tribunal Supremo de Puerto Rico ha reconocido el</w:t>
      </w:r>
      <w:r w:rsidR="008A4EA4">
        <w:t xml:space="preserve"> </w:t>
      </w:r>
      <w:r>
        <w:t xml:space="preserve">poder inherente del Tribunal para emitir </w:t>
      </w:r>
      <w:r w:rsidR="008A4EA4">
        <w:t>ó</w:t>
      </w:r>
      <w:r>
        <w:t>rdenes protectoras que garanticen la pureza del proceso judicial, la protecci</w:t>
      </w:r>
      <w:r w:rsidR="008A4EA4">
        <w:t>ó</w:t>
      </w:r>
      <w:r>
        <w:t>n de los derechos constitucionales de las</w:t>
      </w:r>
      <w:r w:rsidR="008A4EA4">
        <w:t xml:space="preserve"> </w:t>
      </w:r>
      <w:r>
        <w:t>partes, as</w:t>
      </w:r>
      <w:r w:rsidR="008A4EA4">
        <w:t xml:space="preserve">í </w:t>
      </w:r>
      <w:r>
        <w:t>como la preservaci</w:t>
      </w:r>
      <w:r w:rsidR="008A4EA4">
        <w:t>ó</w:t>
      </w:r>
      <w:r>
        <w:t>n de la autoridad y funci</w:t>
      </w:r>
      <w:r w:rsidR="008A4EA4">
        <w:t>ó</w:t>
      </w:r>
      <w:r>
        <w:t>n del Tribunal en procesos adversativos como el que hoy nos ocupa.</w:t>
      </w:r>
    </w:p>
    <w:p w14:paraId="5FDC4D5F" w14:textId="77777777" w:rsidR="008A4EA4" w:rsidRDefault="008A4EA4" w:rsidP="008A4EA4">
      <w:pPr>
        <w:spacing w:after="0" w:line="240" w:lineRule="auto"/>
        <w:jc w:val="both"/>
      </w:pPr>
    </w:p>
    <w:p w14:paraId="219116FF" w14:textId="77777777" w:rsidR="004D54F3" w:rsidRDefault="008A4EA4" w:rsidP="008A4EA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Es así como en </w:t>
      </w:r>
      <w:r w:rsidR="004D54F3">
        <w:t>Pueblo vs. Santaliz, 105 DPR 10</w:t>
      </w:r>
      <w:r>
        <w:t>, el nuestro más alto foro judicial expresó</w:t>
      </w:r>
      <w:r w:rsidR="004D54F3">
        <w:t>:</w:t>
      </w:r>
    </w:p>
    <w:p w14:paraId="562BF42D" w14:textId="77777777" w:rsidR="008A4EA4" w:rsidRDefault="008A4EA4" w:rsidP="008A4EA4">
      <w:pPr>
        <w:spacing w:after="0" w:line="240" w:lineRule="auto"/>
        <w:jc w:val="both"/>
      </w:pPr>
    </w:p>
    <w:p w14:paraId="6F433D62" w14:textId="77777777" w:rsidR="004D54F3" w:rsidRDefault="004D54F3" w:rsidP="008A4EA4">
      <w:pPr>
        <w:pStyle w:val="ListParagraph"/>
        <w:spacing w:after="0" w:line="240" w:lineRule="auto"/>
        <w:ind w:left="1134" w:right="900"/>
        <w:jc w:val="both"/>
      </w:pPr>
      <w:r>
        <w:t>“La posibilidad de pe</w:t>
      </w:r>
      <w:r w:rsidR="008A4EA4">
        <w:t>r</w:t>
      </w:r>
      <w:r>
        <w:t>juicio surge cuando la prensa divulga hechos que no han pasado por el tamiz de juicio y que por tanto, el acusado no ha tenido la</w:t>
      </w:r>
      <w:r w:rsidR="008A4EA4">
        <w:t xml:space="preserve"> </w:t>
      </w:r>
      <w:r>
        <w:t>oportunidad de confr</w:t>
      </w:r>
      <w:r w:rsidR="008A4EA4">
        <w:t>o</w:t>
      </w:r>
      <w:r>
        <w:t>nta</w:t>
      </w:r>
      <w:r w:rsidR="008A4EA4">
        <w:t>r</w:t>
      </w:r>
      <w:r>
        <w:t xml:space="preserve"> e</w:t>
      </w:r>
      <w:r w:rsidR="008A4EA4">
        <w:t>n</w:t>
      </w:r>
      <w:r>
        <w:t xml:space="preserve"> </w:t>
      </w:r>
      <w:r w:rsidR="008A4EA4">
        <w:t>e</w:t>
      </w:r>
      <w:r>
        <w:t>l proceso adversativo. En tales casos la informaci</w:t>
      </w:r>
      <w:r w:rsidR="008A4EA4">
        <w:t>ó</w:t>
      </w:r>
      <w:r>
        <w:t>n period</w:t>
      </w:r>
      <w:r w:rsidR="008A4EA4">
        <w:t>ís</w:t>
      </w:r>
      <w:r>
        <w:t>tica lleva el g</w:t>
      </w:r>
      <w:r w:rsidR="008A4EA4">
        <w:t>é</w:t>
      </w:r>
      <w:r>
        <w:t>rmen que puede pervertir el proceso adjudicativo.”</w:t>
      </w:r>
    </w:p>
    <w:p w14:paraId="0196CD0B" w14:textId="77777777" w:rsidR="004D54F3" w:rsidRDefault="004D54F3" w:rsidP="008A4EA4">
      <w:pPr>
        <w:pStyle w:val="ListParagraph"/>
        <w:spacing w:after="0" w:line="240" w:lineRule="auto"/>
        <w:ind w:left="1134" w:right="900"/>
        <w:jc w:val="both"/>
      </w:pPr>
      <w:r>
        <w:t>“La posibilidad de perjuicio tambi</w:t>
      </w:r>
      <w:r w:rsidR="008A4EA4">
        <w:t>é</w:t>
      </w:r>
      <w:r>
        <w:t xml:space="preserve">n </w:t>
      </w:r>
      <w:r w:rsidR="008A4EA4">
        <w:t>p</w:t>
      </w:r>
      <w:r>
        <w:t>uede surgir cuando la publicid</w:t>
      </w:r>
      <w:r w:rsidR="008A4EA4">
        <w:t>a</w:t>
      </w:r>
      <w:r>
        <w:t>d es parcializada, inflamatoria o derogatoria.”</w:t>
      </w:r>
    </w:p>
    <w:p w14:paraId="1144DCF7" w14:textId="77777777" w:rsidR="008A4EA4" w:rsidRDefault="008A4EA4" w:rsidP="008A4EA4">
      <w:pPr>
        <w:spacing w:after="0" w:line="240" w:lineRule="auto"/>
        <w:jc w:val="both"/>
      </w:pPr>
    </w:p>
    <w:p w14:paraId="42D0CBBB" w14:textId="3F8C7455" w:rsidR="00D73BF8" w:rsidRDefault="00047909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 w:rsidR="00977F86">
        <w:t xml:space="preserve">Es innegable el potencial de perjuicio que para un acusado representa la publicidad masiva de los </w:t>
      </w:r>
      <w:r w:rsidR="00D73BF8">
        <w:t>procedimientos</w:t>
      </w:r>
      <w:r w:rsidR="00977F86">
        <w:t xml:space="preserve"> criminales y particularmente el juicio. </w:t>
      </w:r>
      <w:r w:rsidR="00D73BF8">
        <w:t xml:space="preserve">De igual manera se afectan las partes perjudicadas, familiares y testigos. Particularmente contra </w:t>
      </w:r>
      <w:r w:rsidR="006B37D8">
        <w:t xml:space="preserve">un </w:t>
      </w:r>
      <w:r w:rsidR="00D73BF8">
        <w:t>acusado, nuestro ordenamiento jurídico y el d</w:t>
      </w:r>
      <w:r w:rsidR="00977F86">
        <w:t xml:space="preserve">ebido al proceso de ley no tolera un procedimiento </w:t>
      </w:r>
      <w:r w:rsidR="00D73BF8">
        <w:t>donde</w:t>
      </w:r>
      <w:r w:rsidR="00977F86">
        <w:t xml:space="preserve"> la publicidad adversa al acusado </w:t>
      </w:r>
      <w:r w:rsidR="00D73BF8">
        <w:t xml:space="preserve">ha </w:t>
      </w:r>
      <w:r w:rsidR="00977F86">
        <w:t xml:space="preserve">producido un juicio que no es justo e </w:t>
      </w:r>
      <w:proofErr w:type="gramStart"/>
      <w:r w:rsidR="00977F86">
        <w:t>imparcial .</w:t>
      </w:r>
      <w:proofErr w:type="gramEnd"/>
      <w:r w:rsidR="00977F86">
        <w:t xml:space="preserve">  </w:t>
      </w:r>
    </w:p>
    <w:p w14:paraId="1AE0641F" w14:textId="77777777" w:rsidR="00D73BF8" w:rsidRDefault="00D73BF8" w:rsidP="00D73BF8">
      <w:pPr>
        <w:pStyle w:val="ListParagraph"/>
        <w:spacing w:after="0" w:line="240" w:lineRule="auto"/>
        <w:jc w:val="both"/>
      </w:pPr>
    </w:p>
    <w:p w14:paraId="19F31DA0" w14:textId="7DF394AC" w:rsidR="00546D46" w:rsidRDefault="00977F86" w:rsidP="00546D4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Por otro lado</w:t>
      </w:r>
      <w:r w:rsidR="006B37D8">
        <w:t>,</w:t>
      </w:r>
      <w:r>
        <w:t xml:space="preserve"> la prensa, los medios noticiosos tienen un incuestionable derecho de acceso a los procedimientos criminales. … Ernesto L. Chiesa Aponte Derecho Procesal Penal de Puerto Rico y Estados Unidos, </w:t>
      </w:r>
      <w:proofErr w:type="spellStart"/>
      <w:r>
        <w:t>Forum</w:t>
      </w:r>
      <w:proofErr w:type="spellEnd"/>
      <w:r>
        <w:t xml:space="preserve"> 1992 1992 Volumen II, pagina 205. No obstante, </w:t>
      </w:r>
      <w:r w:rsidR="006B37D8">
        <w:t xml:space="preserve">tal como lo dispone el casi de Pueblo vs. Hernandez Mercado, 126 D.P.R. 427 (1990), </w:t>
      </w:r>
      <w:r w:rsidR="00D73BF8">
        <w:t xml:space="preserve">solicitamos a este Honorable </w:t>
      </w:r>
      <w:r w:rsidR="006B37D8">
        <w:t>Tribunal hacer</w:t>
      </w:r>
      <w:r>
        <w:t xml:space="preserve"> </w:t>
      </w:r>
      <w:r w:rsidR="00D73BF8">
        <w:t xml:space="preserve">un </w:t>
      </w:r>
      <w:r>
        <w:t xml:space="preserve">delicado </w:t>
      </w:r>
      <w:r w:rsidR="00D73BF8">
        <w:t>balance</w:t>
      </w:r>
      <w:r>
        <w:t xml:space="preserve"> de intereses entre la libertad de la prensa</w:t>
      </w:r>
      <w:r w:rsidR="00D73BF8">
        <w:t>,</w:t>
      </w:r>
      <w:r>
        <w:t xml:space="preserve"> los derechos del acusado</w:t>
      </w:r>
      <w:r w:rsidR="00D73BF8">
        <w:t xml:space="preserve"> y el derecho de las víctimas o </w:t>
      </w:r>
      <w:r w:rsidR="00546D46">
        <w:t>testigos en</w:t>
      </w:r>
      <w:r w:rsidR="00D73BF8">
        <w:t xml:space="preserve"> </w:t>
      </w:r>
      <w:r w:rsidR="006B37D8">
        <w:t xml:space="preserve">el </w:t>
      </w:r>
      <w:r w:rsidR="00D73BF8">
        <w:t xml:space="preserve">caso </w:t>
      </w:r>
      <w:r w:rsidR="006B37D8">
        <w:t xml:space="preserve">de </w:t>
      </w:r>
      <w:proofErr w:type="spellStart"/>
      <w:r w:rsidR="006B37D8">
        <w:t>epigrafe</w:t>
      </w:r>
      <w:proofErr w:type="spellEnd"/>
      <w:r w:rsidR="00D73BF8">
        <w:t>.</w:t>
      </w:r>
    </w:p>
    <w:p w14:paraId="1EC44570" w14:textId="77777777" w:rsidR="00546D46" w:rsidRDefault="00546D46" w:rsidP="00546D46">
      <w:pPr>
        <w:pStyle w:val="ListParagraph"/>
      </w:pPr>
    </w:p>
    <w:p w14:paraId="1BD4C2FE" w14:textId="7DA1E93F" w:rsidR="00F56F38" w:rsidRDefault="00977F86" w:rsidP="00977F8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Es una norma reiterada que la publicación y difusión de noticias o anuncios en torno a los hechos que sean objeto de un proceso judicial no redundan automáticamente por si solos en una violación de derechos a un juicio justo e imparcial. Pueblo vs. Echevarría I 128 D.P.R. 299 (1991)</w:t>
      </w:r>
      <w:r w:rsidR="00F56F38">
        <w:t xml:space="preserve"> Pueblo vs. Lebrón Gonzalez 113 D.P.R. 81 (1982) Pueblo vs. Maldonado </w:t>
      </w:r>
      <w:proofErr w:type="spellStart"/>
      <w:r w:rsidR="00F56F38">
        <w:t>Dipini</w:t>
      </w:r>
      <w:proofErr w:type="spellEnd"/>
      <w:r w:rsidR="00F56F38">
        <w:t xml:space="preserve"> 96 D.P.R. 897 (1969)</w:t>
      </w:r>
      <w:r w:rsidR="00546D46">
        <w:t xml:space="preserve">.  Sin embargo, cuando el exceso de publicidad y discusión de la prueba ante los medios de </w:t>
      </w:r>
      <w:r w:rsidR="006B37D8">
        <w:t>publicidad</w:t>
      </w:r>
      <w:r w:rsidR="00546D46">
        <w:t xml:space="preserve"> puede ocasionar una laceración a los derechos de los testigos y victimas que también son parte en los casos criminales.  </w:t>
      </w:r>
      <w:r w:rsidR="006B37D8">
        <w:t>Véase</w:t>
      </w:r>
      <w:r w:rsidR="00546D46">
        <w:t xml:space="preserve"> la Carta de Derechos de </w:t>
      </w:r>
      <w:r w:rsidR="006B37D8">
        <w:t>Víctimas</w:t>
      </w:r>
      <w:r w:rsidR="00546D46">
        <w:t xml:space="preserve"> y Testigos de Delito, Ley 22-1988, según enmendada.  </w:t>
      </w:r>
    </w:p>
    <w:p w14:paraId="08C1FB7D" w14:textId="77777777" w:rsidR="00F56F38" w:rsidRDefault="00F56F38" w:rsidP="00977F86">
      <w:pPr>
        <w:spacing w:after="0" w:line="240" w:lineRule="auto"/>
        <w:jc w:val="both"/>
      </w:pPr>
    </w:p>
    <w:p w14:paraId="19DDAB87" w14:textId="38EBA446" w:rsidR="00047909" w:rsidRDefault="008A4EA4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Por otro lado, e</w:t>
      </w:r>
      <w:r w:rsidR="004D54F3">
        <w:t xml:space="preserve">l </w:t>
      </w:r>
      <w:proofErr w:type="spellStart"/>
      <w:r w:rsidR="004D54F3">
        <w:t>c</w:t>
      </w:r>
      <w:r>
        <w:t>á</w:t>
      </w:r>
      <w:r w:rsidR="004D54F3">
        <w:t>non</w:t>
      </w:r>
      <w:proofErr w:type="spellEnd"/>
      <w:r w:rsidR="004D54F3">
        <w:t xml:space="preserve"> 13 del C</w:t>
      </w:r>
      <w:r>
        <w:t>ó</w:t>
      </w:r>
      <w:r w:rsidR="004D54F3">
        <w:t xml:space="preserve">digo de </w:t>
      </w:r>
      <w:r>
        <w:t>É</w:t>
      </w:r>
      <w:r w:rsidR="004D54F3">
        <w:t>tica Profesional que regula la conducta de los abogados dispone:</w:t>
      </w:r>
    </w:p>
    <w:p w14:paraId="680A1712" w14:textId="77777777" w:rsidR="008A4EA4" w:rsidRDefault="008A4EA4" w:rsidP="008A4EA4">
      <w:pPr>
        <w:pStyle w:val="ListParagraph"/>
        <w:spacing w:after="0" w:line="240" w:lineRule="auto"/>
        <w:jc w:val="both"/>
      </w:pPr>
    </w:p>
    <w:p w14:paraId="6623F87F" w14:textId="77777777" w:rsidR="00D2464E" w:rsidRDefault="00D2464E" w:rsidP="008A4EA4">
      <w:pPr>
        <w:pStyle w:val="ListParagraph"/>
        <w:spacing w:after="0" w:line="240" w:lineRule="auto"/>
        <w:ind w:left="1134" w:right="900"/>
        <w:jc w:val="both"/>
      </w:pPr>
      <w:r>
        <w:t>“El abogado y el fiscal deben abstenerse de publicar o de cualquier manera facilitar la publicaci</w:t>
      </w:r>
      <w:r w:rsidR="008A4EA4">
        <w:t>ó</w:t>
      </w:r>
      <w:r>
        <w:t>n en peri</w:t>
      </w:r>
      <w:r w:rsidR="008A4EA4">
        <w:t>ó</w:t>
      </w:r>
      <w:r>
        <w:t>dico o a trav</w:t>
      </w:r>
      <w:r w:rsidR="008A4EA4">
        <w:t>é</w:t>
      </w:r>
      <w:r>
        <w:t xml:space="preserve">s de otros medios informativos, detalles u opiniones sobre los casos </w:t>
      </w:r>
      <w:r>
        <w:lastRenderedPageBreak/>
        <w:t>criminales pendientes o que se</w:t>
      </w:r>
      <w:r w:rsidR="008A4EA4">
        <w:t>ñ</w:t>
      </w:r>
      <w:r>
        <w:t>alen la probabilidad de casos criminales futuros, pues tales pulicaciones pueden obstaculizar la celebraci</w:t>
      </w:r>
      <w:r w:rsidR="008A4EA4">
        <w:t>ó</w:t>
      </w:r>
      <w:r>
        <w:t>n de un juicio imparcial y perjudicar la debida administraci</w:t>
      </w:r>
      <w:r w:rsidR="008A4EA4">
        <w:t>ó</w:t>
      </w:r>
      <w:r>
        <w:t>n de la justicia. Cuando circunstancias realmente extraordinarias requieren hacer manifestaciones, las expresi</w:t>
      </w:r>
      <w:r w:rsidR="008A4EA4">
        <w:t>ó</w:t>
      </w:r>
      <w:r>
        <w:t xml:space="preserve">n debe limitarse a las constancias de los autos, sin hacer referencia a las pruebla de que </w:t>
      </w:r>
      <w:r w:rsidR="008A4EA4">
        <w:t>s</w:t>
      </w:r>
      <w:r>
        <w:t>e dispone o los testigos que se utilizar</w:t>
      </w:r>
      <w:r w:rsidR="008A4EA4">
        <w:t>á</w:t>
      </w:r>
      <w:r>
        <w:t>n ni al contenido de sus testimonios.”</w:t>
      </w:r>
    </w:p>
    <w:p w14:paraId="0D011853" w14:textId="77777777" w:rsidR="00D2464E" w:rsidRDefault="00D2464E" w:rsidP="00166764">
      <w:pPr>
        <w:pStyle w:val="ListParagraph"/>
        <w:spacing w:after="0" w:line="240" w:lineRule="auto"/>
        <w:jc w:val="both"/>
      </w:pPr>
    </w:p>
    <w:p w14:paraId="7E0EE91D" w14:textId="77777777" w:rsidR="00D2464E" w:rsidRDefault="00D2464E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Es urgente que el Tribunal intervenga imponiendo una Orden de Mordaza, no con el</w:t>
      </w:r>
      <w:r w:rsidR="008A4EA4">
        <w:t xml:space="preserve"> </w:t>
      </w:r>
      <w:r>
        <w:t>prop</w:t>
      </w:r>
      <w:r w:rsidR="008A4EA4">
        <w:t>ó</w:t>
      </w:r>
      <w:r>
        <w:t>sito de ser una censura indebida o una violaci</w:t>
      </w:r>
      <w:r w:rsidR="008A4EA4">
        <w:t>ó</w:t>
      </w:r>
      <w:r>
        <w:t>n al debido proceso de ley. La Orden tiene precisamente el prop</w:t>
      </w:r>
      <w:r w:rsidR="008A4EA4">
        <w:t>ó</w:t>
      </w:r>
      <w:r>
        <w:t>sito de garantizar un juicio justo e imparcial para todas las partes involucradas y preservar la autoridad y dignidad del tribunal.</w:t>
      </w:r>
    </w:p>
    <w:p w14:paraId="1D11E9E2" w14:textId="77777777" w:rsidR="008A4EA4" w:rsidRDefault="008A4EA4" w:rsidP="008A4EA4">
      <w:pPr>
        <w:pStyle w:val="ListParagraph"/>
        <w:spacing w:after="0" w:line="240" w:lineRule="auto"/>
        <w:jc w:val="both"/>
      </w:pPr>
    </w:p>
    <w:p w14:paraId="53464FC1" w14:textId="1D7607E4" w:rsidR="00D2464E" w:rsidRDefault="00D2464E" w:rsidP="001667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Los casos se litigan en los Tribunales</w:t>
      </w:r>
      <w:r w:rsidR="008A4EA4">
        <w:t>,</w:t>
      </w:r>
      <w:r>
        <w:t xml:space="preserve"> no en los medios noticiosos y redes sociales del pa</w:t>
      </w:r>
      <w:r w:rsidR="008A4EA4">
        <w:t>í</w:t>
      </w:r>
      <w:r>
        <w:t xml:space="preserve">s. </w:t>
      </w:r>
      <w:r w:rsidR="00546D46">
        <w:t xml:space="preserve">Por lo que entendemos que todas las partes, deben abstenerse de realizar expresiones públicas que puedan afectar la adjudicación final de este caso, o poner en peligro la seguridad y disponibilidad de los testigos de este caso, así como garantizar el derecho a un juicio justo e imparcial. </w:t>
      </w:r>
      <w:r>
        <w:t>V</w:t>
      </w:r>
      <w:r w:rsidR="008A4EA4">
        <w:t>é</w:t>
      </w:r>
      <w:r>
        <w:t>ase, Regla 3.6 de las Nuevas Reglas que regu</w:t>
      </w:r>
      <w:r w:rsidR="008A4EA4">
        <w:t>la</w:t>
      </w:r>
      <w:r>
        <w:t>n la profesi</w:t>
      </w:r>
      <w:r w:rsidR="008A4EA4">
        <w:t>ó</w:t>
      </w:r>
      <w:r>
        <w:t>n legal</w:t>
      </w:r>
      <w:r w:rsidR="008A4EA4">
        <w:t>,</w:t>
      </w:r>
      <w:r>
        <w:t xml:space="preserve"> pr</w:t>
      </w:r>
      <w:r w:rsidR="008A4EA4">
        <w:t>ó</w:t>
      </w:r>
      <w:r>
        <w:t>xima a entrar en vigor en enero del 2026. La misma dispone en lo pertinente:</w:t>
      </w:r>
    </w:p>
    <w:p w14:paraId="4B6E71FC" w14:textId="77777777" w:rsidR="008A4EA4" w:rsidRDefault="008A4EA4" w:rsidP="008A4EA4">
      <w:pPr>
        <w:spacing w:after="0" w:line="240" w:lineRule="auto"/>
        <w:jc w:val="both"/>
      </w:pPr>
    </w:p>
    <w:p w14:paraId="6717A656" w14:textId="77777777" w:rsidR="00D2464E" w:rsidRDefault="00D2464E" w:rsidP="00166764">
      <w:pPr>
        <w:pStyle w:val="ListParagraph"/>
        <w:spacing w:after="0" w:line="240" w:lineRule="auto"/>
        <w:jc w:val="both"/>
      </w:pPr>
      <w:r>
        <w:t>“La persona que ejerce la Abogac</w:t>
      </w:r>
      <w:r w:rsidR="008A4EA4">
        <w:t>ía</w:t>
      </w:r>
      <w:r>
        <w:t xml:space="preserve"> que participe o haya participado en la</w:t>
      </w:r>
      <w:r w:rsidR="008A4EA4">
        <w:t xml:space="preserve"> i</w:t>
      </w:r>
      <w:r>
        <w:t>nvestigaci</w:t>
      </w:r>
      <w:r w:rsidR="008A4EA4">
        <w:t>ó</w:t>
      </w:r>
      <w:r>
        <w:t>n</w:t>
      </w:r>
      <w:r w:rsidR="008A4EA4">
        <w:t xml:space="preserve"> </w:t>
      </w:r>
      <w:r>
        <w:t>o litigaci</w:t>
      </w:r>
      <w:r w:rsidR="008A4EA4">
        <w:t>ó</w:t>
      </w:r>
      <w:r>
        <w:t>n de un asunto no deber</w:t>
      </w:r>
      <w:r w:rsidR="008A4EA4">
        <w:t>á</w:t>
      </w:r>
      <w:r>
        <w:t xml:space="preserve"> hacer una manifestaci</w:t>
      </w:r>
      <w:r w:rsidR="008A4EA4">
        <w:t>ó</w:t>
      </w:r>
      <w:r>
        <w:t>n extrajudicial o proveerle a tercera persona</w:t>
      </w:r>
      <w:r w:rsidR="008A4EA4">
        <w:t xml:space="preserve"> </w:t>
      </w:r>
      <w:r>
        <w:t>documentaci</w:t>
      </w:r>
      <w:r w:rsidR="008A4EA4">
        <w:t>ó</w:t>
      </w:r>
      <w:r>
        <w:t>n confiden</w:t>
      </w:r>
      <w:r w:rsidR="008A4EA4">
        <w:t>c</w:t>
      </w:r>
      <w:r>
        <w:t>ial o que exponga a riesgo a su cliente de un caso que conoce o debe conocer razonableme</w:t>
      </w:r>
      <w:r w:rsidR="008A4EA4">
        <w:t>n</w:t>
      </w:r>
      <w:r>
        <w:t>te que ser</w:t>
      </w:r>
      <w:r w:rsidR="007E2977">
        <w:t>á</w:t>
      </w:r>
      <w:r>
        <w:t xml:space="preserve"> difundida a trav</w:t>
      </w:r>
      <w:r w:rsidR="008A4EA4">
        <w:t>é</w:t>
      </w:r>
      <w:r>
        <w:t>s de los</w:t>
      </w:r>
      <w:r w:rsidR="008A4EA4">
        <w:t xml:space="preserve"> </w:t>
      </w:r>
      <w:r>
        <w:t>medios de comun</w:t>
      </w:r>
      <w:r w:rsidR="008A4EA4">
        <w:t>ica</w:t>
      </w:r>
      <w:r>
        <w:t>c</w:t>
      </w:r>
      <w:r w:rsidR="008A4EA4">
        <w:t>ió</w:t>
      </w:r>
      <w:r>
        <w:t>n p</w:t>
      </w:r>
      <w:r w:rsidR="008A4EA4">
        <w:t>ú</w:t>
      </w:r>
      <w:r>
        <w:t>blica y que tendr</w:t>
      </w:r>
      <w:r w:rsidR="008A4EA4">
        <w:t>á</w:t>
      </w:r>
      <w:r>
        <w:t xml:space="preserve"> una alta probabilidad de causar o perjudicar sustancialmente e</w:t>
      </w:r>
      <w:r w:rsidR="008A4EA4">
        <w:t xml:space="preserve">l </w:t>
      </w:r>
      <w:r>
        <w:t>proceso adjudicativo del asunto.”</w:t>
      </w:r>
    </w:p>
    <w:p w14:paraId="115530A0" w14:textId="77777777" w:rsidR="00D2464E" w:rsidRDefault="00D2464E" w:rsidP="00166764">
      <w:pPr>
        <w:pStyle w:val="ListParagraph"/>
        <w:spacing w:after="0" w:line="240" w:lineRule="auto"/>
        <w:jc w:val="both"/>
      </w:pPr>
    </w:p>
    <w:p w14:paraId="0C371583" w14:textId="77777777" w:rsidR="00D2464E" w:rsidRDefault="00D2464E" w:rsidP="00166764">
      <w:pPr>
        <w:pStyle w:val="ListParagraph"/>
        <w:spacing w:after="0" w:line="240" w:lineRule="auto"/>
        <w:jc w:val="both"/>
      </w:pPr>
      <w:r>
        <w:tab/>
        <w:t>En merito de lo aquí expuesto</w:t>
      </w:r>
      <w:r w:rsidR="007E2977">
        <w:t>,</w:t>
      </w:r>
      <w:r>
        <w:t xml:space="preserve"> el Minist</w:t>
      </w:r>
      <w:r w:rsidR="007E2977">
        <w:t>erio</w:t>
      </w:r>
      <w:r>
        <w:t xml:space="preserve"> P</w:t>
      </w:r>
      <w:r w:rsidR="007E2977">
        <w:t>ú</w:t>
      </w:r>
      <w:r>
        <w:t>blico solicita</w:t>
      </w:r>
      <w:r w:rsidR="007E2977">
        <w:t>,</w:t>
      </w:r>
      <w:r>
        <w:t xml:space="preserve"> en protecci</w:t>
      </w:r>
      <w:r w:rsidR="007E2977">
        <w:t>ó</w:t>
      </w:r>
      <w:r>
        <w:t>n del</w:t>
      </w:r>
      <w:r w:rsidR="007E2977">
        <w:t xml:space="preserve"> </w:t>
      </w:r>
      <w:r>
        <w:t>procedimi</w:t>
      </w:r>
      <w:r w:rsidR="007E2977">
        <w:t>e</w:t>
      </w:r>
      <w:r>
        <w:t>nto:</w:t>
      </w:r>
    </w:p>
    <w:p w14:paraId="3840FC96" w14:textId="77777777" w:rsidR="007E2977" w:rsidRDefault="007E2977" w:rsidP="00166764">
      <w:pPr>
        <w:pStyle w:val="ListParagraph"/>
        <w:spacing w:after="0" w:line="240" w:lineRule="auto"/>
        <w:jc w:val="both"/>
      </w:pPr>
    </w:p>
    <w:p w14:paraId="3026D099" w14:textId="77777777" w:rsidR="00D2464E" w:rsidRDefault="00D2464E" w:rsidP="0016676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Se proh</w:t>
      </w:r>
      <w:r w:rsidR="007E2977">
        <w:t>í</w:t>
      </w:r>
      <w:r>
        <w:t>ba a las partes, abogados, fiscales y testigos  del caso emitir expresiones p</w:t>
      </w:r>
      <w:r w:rsidR="007E2977">
        <w:t>ú</w:t>
      </w:r>
      <w:r>
        <w:t>blicas relacionadas con la</w:t>
      </w:r>
      <w:r w:rsidR="007E2977">
        <w:t xml:space="preserve"> </w:t>
      </w:r>
      <w:r>
        <w:t xml:space="preserve">prubea, </w:t>
      </w:r>
      <w:r w:rsidR="005C28EF">
        <w:t>credibilidad de testigos y opiniones relacionad</w:t>
      </w:r>
      <w:r w:rsidR="007E2977">
        <w:t>a</w:t>
      </w:r>
      <w:r w:rsidR="005C28EF">
        <w:t>s al proceso so pena de desacato.</w:t>
      </w:r>
    </w:p>
    <w:p w14:paraId="5C1D49B5" w14:textId="77777777" w:rsidR="007E2977" w:rsidRDefault="007E2977" w:rsidP="007E2977">
      <w:pPr>
        <w:pStyle w:val="ListParagraph"/>
        <w:spacing w:after="0" w:line="240" w:lineRule="auto"/>
        <w:ind w:left="1780"/>
        <w:jc w:val="both"/>
      </w:pPr>
    </w:p>
    <w:p w14:paraId="6AA19392" w14:textId="77777777" w:rsidR="005C28EF" w:rsidRDefault="005C28EF" w:rsidP="0016676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Se limite la divulgaci</w:t>
      </w:r>
      <w:r w:rsidR="007E2977">
        <w:t>ó</w:t>
      </w:r>
      <w:r>
        <w:t>n de informaci</w:t>
      </w:r>
      <w:r w:rsidR="007E2977">
        <w:t>ó</w:t>
      </w:r>
      <w:r>
        <w:t>n procesal estrictamente limitada a fechas de vistas o resoluciones</w:t>
      </w:r>
      <w:r w:rsidR="007E2977">
        <w:t xml:space="preserve"> </w:t>
      </w:r>
      <w:r>
        <w:t>p</w:t>
      </w:r>
      <w:r w:rsidR="007E2977">
        <w:t>ú</w:t>
      </w:r>
      <w:r>
        <w:t>blicas. Esto en consideraci</w:t>
      </w:r>
      <w:r w:rsidR="007E2977">
        <w:t>ó</w:t>
      </w:r>
      <w:r>
        <w:t>n a que la prensa del pa</w:t>
      </w:r>
      <w:r w:rsidR="007E2977">
        <w:t>í</w:t>
      </w:r>
      <w:r>
        <w:t>s esta compareciendo al tribunal y esc</w:t>
      </w:r>
      <w:r w:rsidR="007E2977">
        <w:t>uc</w:t>
      </w:r>
      <w:r>
        <w:t>ha todos los procedimeintos.</w:t>
      </w:r>
    </w:p>
    <w:p w14:paraId="53A73AAE" w14:textId="77777777" w:rsidR="005C28EF" w:rsidRDefault="005C28EF" w:rsidP="00166764">
      <w:pPr>
        <w:spacing w:after="0" w:line="240" w:lineRule="auto"/>
        <w:jc w:val="both"/>
      </w:pPr>
    </w:p>
    <w:p w14:paraId="5182FB9A" w14:textId="77777777" w:rsidR="005C28EF" w:rsidRDefault="005C28EF" w:rsidP="00166764">
      <w:pPr>
        <w:spacing w:after="0" w:line="240" w:lineRule="auto"/>
        <w:ind w:left="708"/>
        <w:jc w:val="both"/>
      </w:pPr>
      <w:r>
        <w:t>RESPETUOSAMENTE SOMETIDA.</w:t>
      </w:r>
    </w:p>
    <w:p w14:paraId="28FB2D58" w14:textId="77777777" w:rsidR="007E2977" w:rsidRDefault="007E2977" w:rsidP="00166764">
      <w:pPr>
        <w:spacing w:after="0" w:line="240" w:lineRule="auto"/>
        <w:ind w:left="708"/>
        <w:jc w:val="both"/>
      </w:pPr>
    </w:p>
    <w:p w14:paraId="4707601C" w14:textId="77777777" w:rsidR="005C28EF" w:rsidRDefault="005C28EF" w:rsidP="0016676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EF588" w14:textId="77777777" w:rsidR="005C28EF" w:rsidRDefault="005C28EF" w:rsidP="00166764">
      <w:pPr>
        <w:spacing w:after="0" w:line="240" w:lineRule="auto"/>
        <w:jc w:val="both"/>
      </w:pPr>
      <w:r>
        <w:tab/>
        <w:t>CERTIFICO: Que la presente moci</w:t>
      </w:r>
      <w:r w:rsidR="007E2977">
        <w:t>ó</w:t>
      </w:r>
      <w:r>
        <w:t>n se notificar</w:t>
      </w:r>
      <w:r w:rsidR="007E2977">
        <w:t>á</w:t>
      </w:r>
      <w:r>
        <w:t xml:space="preserve"> conforme disponen las Regla</w:t>
      </w:r>
      <w:r w:rsidR="007E2977">
        <w:t>s</w:t>
      </w:r>
      <w:r>
        <w:t xml:space="preserve"> </w:t>
      </w:r>
      <w:r w:rsidR="007E2977">
        <w:t>a</w:t>
      </w:r>
      <w:r>
        <w:t>plicables a: Lcda. Mayra L</w:t>
      </w:r>
      <w:r w:rsidR="007E2977">
        <w:t>ó</w:t>
      </w:r>
      <w:r>
        <w:t xml:space="preserve">pez Mulero a: </w:t>
      </w:r>
      <w:hyperlink r:id="rId6" w:history="1">
        <w:r w:rsidRPr="00ED4BFA">
          <w:rPr>
            <w:rStyle w:val="Hyperlink"/>
          </w:rPr>
          <w:t>mayra@lopezmulero.legal</w:t>
        </w:r>
      </w:hyperlink>
      <w:r>
        <w:t>; Lcdo. Yancarlos Maysonet Hern</w:t>
      </w:r>
      <w:r w:rsidR="007E2977">
        <w:t>á</w:t>
      </w:r>
      <w:r>
        <w:t xml:space="preserve">ndez a: </w:t>
      </w:r>
      <w:hyperlink r:id="rId7" w:history="1">
        <w:r w:rsidRPr="00ED4BFA">
          <w:rPr>
            <w:rStyle w:val="Hyperlink"/>
          </w:rPr>
          <w:t>licenciadomaysonet@gmail.com</w:t>
        </w:r>
      </w:hyperlink>
      <w:r>
        <w:t xml:space="preserve"> y al Lcdo. Alberto C. Rivera Ramos a: </w:t>
      </w:r>
      <w:hyperlink r:id="rId8" w:history="1">
        <w:r w:rsidR="008D4D39" w:rsidRPr="00ED4BFA">
          <w:rPr>
            <w:rStyle w:val="Hyperlink"/>
          </w:rPr>
          <w:t>rivalberto@gmail.com</w:t>
        </w:r>
      </w:hyperlink>
      <w:r>
        <w:t>.</w:t>
      </w:r>
    </w:p>
    <w:p w14:paraId="501E1056" w14:textId="77777777" w:rsidR="008D4D39" w:rsidRDefault="008D4D39" w:rsidP="00166764">
      <w:pPr>
        <w:spacing w:after="0" w:line="240" w:lineRule="auto"/>
        <w:jc w:val="both"/>
      </w:pPr>
    </w:p>
    <w:p w14:paraId="2C659A59" w14:textId="77777777" w:rsidR="008D4D39" w:rsidRDefault="008D4D39" w:rsidP="008D4D39">
      <w:pPr>
        <w:spacing w:after="0" w:line="240" w:lineRule="auto"/>
        <w:ind w:left="708"/>
        <w:jc w:val="both"/>
      </w:pPr>
      <w:r>
        <w:t xml:space="preserve">En San Juan, Puerto Rico. </w:t>
      </w:r>
    </w:p>
    <w:p w14:paraId="50DF04E0" w14:textId="77777777" w:rsidR="008D4D39" w:rsidRDefault="008D4D39" w:rsidP="008D4D39">
      <w:pPr>
        <w:spacing w:after="0" w:line="240" w:lineRule="auto"/>
        <w:ind w:left="708"/>
        <w:jc w:val="both"/>
      </w:pPr>
    </w:p>
    <w:p w14:paraId="16CAD63A" w14:textId="77777777" w:rsidR="008D4D39" w:rsidRDefault="008D4D39" w:rsidP="008D4D39">
      <w:pPr>
        <w:spacing w:after="0" w:line="240" w:lineRule="auto"/>
        <w:ind w:left="708"/>
        <w:jc w:val="both"/>
      </w:pPr>
      <w:r>
        <w:t xml:space="preserve">Hoy, 8 de diciembre de 2025. </w:t>
      </w:r>
    </w:p>
    <w:p w14:paraId="7E89222B" w14:textId="77777777" w:rsidR="008D4D39" w:rsidRDefault="008D4D39" w:rsidP="008D4D39">
      <w:pPr>
        <w:spacing w:after="0" w:line="240" w:lineRule="auto"/>
        <w:ind w:left="708"/>
        <w:jc w:val="both"/>
      </w:pPr>
    </w:p>
    <w:p w14:paraId="6DF0C72D" w14:textId="77777777" w:rsidR="008D4D39" w:rsidRDefault="008D4D39" w:rsidP="008D4D3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15F76B" w14:textId="77777777" w:rsidR="008D4D39" w:rsidRDefault="008D4D39" w:rsidP="008D4D3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FISCAL ORLANDO VELAZQUEZ REYES</w:t>
      </w:r>
    </w:p>
    <w:p w14:paraId="6AC19744" w14:textId="4FE5886D" w:rsidR="008D4D39" w:rsidRPr="0040207A" w:rsidRDefault="008D4D39" w:rsidP="008D4D39">
      <w:pPr>
        <w:spacing w:after="0" w:line="240" w:lineRule="auto"/>
        <w:jc w:val="both"/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207A">
        <w:rPr>
          <w:lang w:val="pt-BR"/>
        </w:rPr>
        <w:t>RUA 9472</w:t>
      </w:r>
      <w:r w:rsidR="0040207A">
        <w:rPr>
          <w:lang w:val="pt-BR"/>
        </w:rPr>
        <w:t xml:space="preserve"> ovelazquez@justicia.pr.gov</w:t>
      </w:r>
    </w:p>
    <w:p w14:paraId="1FD4EBEA" w14:textId="4737E198" w:rsidR="008D4D39" w:rsidRPr="0040207A" w:rsidRDefault="008D4D39" w:rsidP="008D4D39">
      <w:pPr>
        <w:spacing w:after="0" w:line="240" w:lineRule="auto"/>
        <w:jc w:val="both"/>
        <w:rPr>
          <w:lang w:val="pt-BR"/>
        </w:rPr>
      </w:pPr>
      <w:r w:rsidRPr="0040207A">
        <w:rPr>
          <w:lang w:val="pt-BR"/>
        </w:rPr>
        <w:tab/>
      </w:r>
      <w:r w:rsidRPr="0040207A">
        <w:rPr>
          <w:lang w:val="pt-BR"/>
        </w:rPr>
        <w:tab/>
      </w:r>
      <w:r w:rsidRPr="0040207A">
        <w:rPr>
          <w:lang w:val="pt-BR"/>
        </w:rPr>
        <w:tab/>
      </w:r>
      <w:r w:rsidRPr="0040207A">
        <w:rPr>
          <w:lang w:val="pt-BR"/>
        </w:rPr>
        <w:tab/>
      </w:r>
      <w:r w:rsidRPr="0040207A">
        <w:rPr>
          <w:lang w:val="pt-BR"/>
        </w:rPr>
        <w:tab/>
      </w:r>
      <w:r w:rsidRPr="0040207A">
        <w:rPr>
          <w:lang w:val="pt-BR"/>
        </w:rPr>
        <w:tab/>
        <w:t>FISCAL SILDA RUBIO BARRETO</w:t>
      </w:r>
      <w:r w:rsidR="0040207A">
        <w:rPr>
          <w:lang w:val="pt-BR"/>
        </w:rPr>
        <w:t xml:space="preserve"> RUA12354</w:t>
      </w:r>
    </w:p>
    <w:p w14:paraId="466B2C2D" w14:textId="77777777" w:rsidR="008D4D39" w:rsidRPr="0040207A" w:rsidRDefault="008D4D39" w:rsidP="008D4D39">
      <w:pPr>
        <w:spacing w:after="0" w:line="240" w:lineRule="auto"/>
        <w:jc w:val="both"/>
        <w:rPr>
          <w:lang w:val="pt-BR"/>
        </w:rPr>
      </w:pPr>
      <w:r w:rsidRPr="0040207A">
        <w:rPr>
          <w:lang w:val="pt-BR"/>
        </w:rPr>
        <w:tab/>
      </w:r>
      <w:r w:rsidRPr="0040207A">
        <w:rPr>
          <w:lang w:val="pt-BR"/>
        </w:rPr>
        <w:tab/>
      </w:r>
      <w:r w:rsidRPr="0040207A">
        <w:rPr>
          <w:lang w:val="pt-BR"/>
        </w:rPr>
        <w:tab/>
      </w:r>
      <w:r w:rsidRPr="0040207A">
        <w:rPr>
          <w:lang w:val="pt-BR"/>
        </w:rPr>
        <w:tab/>
      </w:r>
      <w:r w:rsidRPr="0040207A">
        <w:rPr>
          <w:lang w:val="pt-BR"/>
        </w:rPr>
        <w:tab/>
      </w:r>
      <w:r w:rsidRPr="0040207A">
        <w:rPr>
          <w:lang w:val="pt-BR"/>
        </w:rPr>
        <w:tab/>
        <w:t>sirubio@justicia.pr.gov</w:t>
      </w:r>
    </w:p>
    <w:p w14:paraId="188A8EB8" w14:textId="77777777" w:rsidR="008D4D39" w:rsidRPr="0040207A" w:rsidRDefault="008D4D39" w:rsidP="00166764">
      <w:pPr>
        <w:spacing w:after="0" w:line="240" w:lineRule="auto"/>
        <w:jc w:val="both"/>
        <w:rPr>
          <w:lang w:val="pt-BR"/>
        </w:rPr>
      </w:pPr>
    </w:p>
    <w:p w14:paraId="1691F08E" w14:textId="77777777" w:rsidR="005C28EF" w:rsidRPr="0040207A" w:rsidRDefault="005C28EF" w:rsidP="00166764">
      <w:pPr>
        <w:spacing w:after="0" w:line="240" w:lineRule="auto"/>
        <w:jc w:val="both"/>
        <w:rPr>
          <w:lang w:val="pt-BR"/>
        </w:rPr>
      </w:pPr>
      <w:r w:rsidRPr="0040207A">
        <w:rPr>
          <w:lang w:val="pt-BR"/>
        </w:rPr>
        <w:tab/>
      </w:r>
    </w:p>
    <w:sectPr w:rsidR="005C28EF" w:rsidRPr="004020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6353"/>
    <w:multiLevelType w:val="hybridMultilevel"/>
    <w:tmpl w:val="723E3146"/>
    <w:lvl w:ilvl="0" w:tplc="1D801C0C">
      <w:start w:val="1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30696F2C"/>
    <w:multiLevelType w:val="hybridMultilevel"/>
    <w:tmpl w:val="CCBAAB8E"/>
    <w:lvl w:ilvl="0" w:tplc="F63AD674">
      <w:start w:val="1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417A2447"/>
    <w:multiLevelType w:val="hybridMultilevel"/>
    <w:tmpl w:val="4E64AFE4"/>
    <w:lvl w:ilvl="0" w:tplc="F678E448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0" w:hanging="360"/>
      </w:pPr>
    </w:lvl>
    <w:lvl w:ilvl="2" w:tplc="080A001B" w:tentative="1">
      <w:start w:val="1"/>
      <w:numFmt w:val="lowerRoman"/>
      <w:lvlText w:val="%3."/>
      <w:lvlJc w:val="right"/>
      <w:pPr>
        <w:ind w:left="3220" w:hanging="180"/>
      </w:pPr>
    </w:lvl>
    <w:lvl w:ilvl="3" w:tplc="080A000F" w:tentative="1">
      <w:start w:val="1"/>
      <w:numFmt w:val="decimal"/>
      <w:lvlText w:val="%4."/>
      <w:lvlJc w:val="left"/>
      <w:pPr>
        <w:ind w:left="3940" w:hanging="360"/>
      </w:pPr>
    </w:lvl>
    <w:lvl w:ilvl="4" w:tplc="080A0019" w:tentative="1">
      <w:start w:val="1"/>
      <w:numFmt w:val="lowerLetter"/>
      <w:lvlText w:val="%5."/>
      <w:lvlJc w:val="left"/>
      <w:pPr>
        <w:ind w:left="4660" w:hanging="360"/>
      </w:pPr>
    </w:lvl>
    <w:lvl w:ilvl="5" w:tplc="080A001B" w:tentative="1">
      <w:start w:val="1"/>
      <w:numFmt w:val="lowerRoman"/>
      <w:lvlText w:val="%6."/>
      <w:lvlJc w:val="right"/>
      <w:pPr>
        <w:ind w:left="5380" w:hanging="180"/>
      </w:pPr>
    </w:lvl>
    <w:lvl w:ilvl="6" w:tplc="080A000F" w:tentative="1">
      <w:start w:val="1"/>
      <w:numFmt w:val="decimal"/>
      <w:lvlText w:val="%7."/>
      <w:lvlJc w:val="left"/>
      <w:pPr>
        <w:ind w:left="6100" w:hanging="360"/>
      </w:pPr>
    </w:lvl>
    <w:lvl w:ilvl="7" w:tplc="080A0019" w:tentative="1">
      <w:start w:val="1"/>
      <w:numFmt w:val="lowerLetter"/>
      <w:lvlText w:val="%8."/>
      <w:lvlJc w:val="left"/>
      <w:pPr>
        <w:ind w:left="6820" w:hanging="360"/>
      </w:pPr>
    </w:lvl>
    <w:lvl w:ilvl="8" w:tplc="08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 w15:restartNumberingAfterBreak="0">
    <w:nsid w:val="4FC3212B"/>
    <w:multiLevelType w:val="hybridMultilevel"/>
    <w:tmpl w:val="3B48B282"/>
    <w:lvl w:ilvl="0" w:tplc="8E2A8240">
      <w:start w:val="1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58667903"/>
    <w:multiLevelType w:val="hybridMultilevel"/>
    <w:tmpl w:val="55E8FB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65226"/>
    <w:multiLevelType w:val="hybridMultilevel"/>
    <w:tmpl w:val="BD7A7A26"/>
    <w:lvl w:ilvl="0" w:tplc="9A702304">
      <w:start w:val="1"/>
      <w:numFmt w:val="bullet"/>
      <w:lvlText w:val=""/>
      <w:lvlJc w:val="left"/>
      <w:pPr>
        <w:ind w:left="5316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629096766">
    <w:abstractNumId w:val="4"/>
  </w:num>
  <w:num w:numId="2" w16cid:durableId="550270276">
    <w:abstractNumId w:val="2"/>
  </w:num>
  <w:num w:numId="3" w16cid:durableId="241452665">
    <w:abstractNumId w:val="5"/>
  </w:num>
  <w:num w:numId="4" w16cid:durableId="761608123">
    <w:abstractNumId w:val="3"/>
  </w:num>
  <w:num w:numId="5" w16cid:durableId="33963745">
    <w:abstractNumId w:val="0"/>
  </w:num>
  <w:num w:numId="6" w16cid:durableId="90996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95"/>
    <w:rsid w:val="00047909"/>
    <w:rsid w:val="00166764"/>
    <w:rsid w:val="003912BE"/>
    <w:rsid w:val="003D0C11"/>
    <w:rsid w:val="0040207A"/>
    <w:rsid w:val="004D54F3"/>
    <w:rsid w:val="00514DD4"/>
    <w:rsid w:val="0052429F"/>
    <w:rsid w:val="00546D46"/>
    <w:rsid w:val="005C28EF"/>
    <w:rsid w:val="00675612"/>
    <w:rsid w:val="006B37D8"/>
    <w:rsid w:val="00793192"/>
    <w:rsid w:val="007E2977"/>
    <w:rsid w:val="007E7AAF"/>
    <w:rsid w:val="008A4EA4"/>
    <w:rsid w:val="008D4D39"/>
    <w:rsid w:val="00934FD1"/>
    <w:rsid w:val="00977F86"/>
    <w:rsid w:val="00A24F59"/>
    <w:rsid w:val="00A27A2D"/>
    <w:rsid w:val="00A51E95"/>
    <w:rsid w:val="00CD1D5D"/>
    <w:rsid w:val="00D2464E"/>
    <w:rsid w:val="00D73BF8"/>
    <w:rsid w:val="00F5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3125"/>
  <w15:chartTrackingRefBased/>
  <w15:docId w15:val="{F250756C-CEB1-434F-97A3-88217CD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E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2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valbert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icenciadomaysone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yra@lopezmulero.leg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95BA-30F9-4497-B756-2664FA2B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A. Garcia Ramos</dc:creator>
  <cp:keywords/>
  <dc:description/>
  <cp:lastModifiedBy>Silda Rubio Barreto</cp:lastModifiedBy>
  <cp:revision>2</cp:revision>
  <dcterms:created xsi:type="dcterms:W3CDTF">2025-12-07T21:11:00Z</dcterms:created>
  <dcterms:modified xsi:type="dcterms:W3CDTF">2025-12-07T21:11:00Z</dcterms:modified>
</cp:coreProperties>
</file>